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D8" w:rsidRDefault="00F971D8" w:rsidP="00F971D8">
      <w:pPr>
        <w:spacing w:line="320" w:lineRule="exact"/>
        <w:ind w:firstLineChars="200" w:firstLine="643"/>
        <w:jc w:val="center"/>
        <w:rPr>
          <w:b/>
          <w:sz w:val="32"/>
          <w:szCs w:val="32"/>
        </w:rPr>
      </w:pPr>
      <w:r w:rsidRPr="00C22168">
        <w:rPr>
          <w:rFonts w:hint="eastAsia"/>
          <w:b/>
          <w:sz w:val="32"/>
          <w:szCs w:val="32"/>
        </w:rPr>
        <w:t>另行通知</w:t>
      </w:r>
      <w:bookmarkStart w:id="0" w:name="_GoBack"/>
      <w:bookmarkEnd w:id="0"/>
    </w:p>
    <w:p w:rsidR="00F971D8" w:rsidRDefault="00F971D8" w:rsidP="00F971D8">
      <w:pPr>
        <w:spacing w:line="320" w:lineRule="exact"/>
        <w:ind w:firstLineChars="200" w:firstLine="643"/>
        <w:jc w:val="center"/>
        <w:rPr>
          <w:b/>
          <w:sz w:val="32"/>
          <w:szCs w:val="32"/>
        </w:rPr>
      </w:pPr>
    </w:p>
    <w:p w:rsidR="00F971D8" w:rsidRPr="00712CD8" w:rsidRDefault="00F971D8" w:rsidP="00F971D8">
      <w:pPr>
        <w:ind w:firstLineChars="200" w:firstLine="480"/>
        <w:jc w:val="left"/>
        <w:rPr>
          <w:sz w:val="24"/>
          <w:szCs w:val="24"/>
        </w:rPr>
      </w:pPr>
      <w:r w:rsidRPr="00712CD8">
        <w:rPr>
          <w:rFonts w:hint="eastAsia"/>
          <w:sz w:val="24"/>
          <w:szCs w:val="24"/>
        </w:rPr>
        <w:t>以下品种为询价进货（</w:t>
      </w:r>
      <w:r w:rsidRPr="00712CD8">
        <w:rPr>
          <w:rFonts w:hint="eastAsia"/>
          <w:sz w:val="24"/>
          <w:szCs w:val="24"/>
        </w:rPr>
        <w:t>3</w:t>
      </w:r>
      <w:r w:rsidRPr="00712CD8">
        <w:rPr>
          <w:rFonts w:hint="eastAsia"/>
          <w:sz w:val="24"/>
          <w:szCs w:val="24"/>
        </w:rPr>
        <w:t>家以上报价），欢迎新老客户来沪、来电洽谈。</w:t>
      </w:r>
      <w:r>
        <w:rPr>
          <w:rFonts w:hint="eastAsia"/>
          <w:sz w:val="24"/>
          <w:szCs w:val="24"/>
        </w:rPr>
        <w:t>联系人：宋家庆</w:t>
      </w:r>
      <w:r>
        <w:rPr>
          <w:rFonts w:hint="eastAsia"/>
          <w:sz w:val="24"/>
          <w:szCs w:val="24"/>
        </w:rPr>
        <w:t>13901942455</w:t>
      </w:r>
      <w:r>
        <w:rPr>
          <w:rFonts w:hint="eastAsia"/>
          <w:sz w:val="24"/>
          <w:szCs w:val="24"/>
        </w:rPr>
        <w:t>，施卫华</w:t>
      </w:r>
      <w:r>
        <w:rPr>
          <w:rFonts w:hint="eastAsia"/>
          <w:sz w:val="24"/>
          <w:szCs w:val="24"/>
        </w:rPr>
        <w:t>13901696247</w:t>
      </w:r>
      <w:r w:rsidRPr="00712CD8">
        <w:rPr>
          <w:rFonts w:hint="eastAsia"/>
          <w:sz w:val="24"/>
          <w:szCs w:val="24"/>
        </w:rPr>
        <w:t>。凡是新客户签订合同需收取保证金</w:t>
      </w:r>
      <w:r w:rsidRPr="00712CD8">
        <w:rPr>
          <w:rFonts w:hint="eastAsia"/>
          <w:sz w:val="24"/>
          <w:szCs w:val="24"/>
        </w:rPr>
        <w:t>5000</w:t>
      </w:r>
      <w:r w:rsidRPr="00712CD8">
        <w:rPr>
          <w:rFonts w:hint="eastAsia"/>
          <w:sz w:val="24"/>
          <w:szCs w:val="24"/>
        </w:rPr>
        <w:t>元，我司财务出具证明，违约将没收保证金。</w:t>
      </w:r>
    </w:p>
    <w:p w:rsidR="00F971D8" w:rsidRPr="00712CD8" w:rsidRDefault="00F971D8" w:rsidP="00F971D8">
      <w:pPr>
        <w:ind w:firstLineChars="200" w:firstLine="480"/>
        <w:jc w:val="left"/>
        <w:rPr>
          <w:sz w:val="24"/>
          <w:szCs w:val="24"/>
        </w:rPr>
      </w:pPr>
      <w:r w:rsidRPr="00712CD8">
        <w:rPr>
          <w:rFonts w:hint="eastAsia"/>
          <w:sz w:val="24"/>
          <w:szCs w:val="24"/>
        </w:rPr>
        <w:t>今年上海上药华宇药业有限公司采购进货将分三块：</w:t>
      </w:r>
    </w:p>
    <w:p w:rsidR="00F971D8" w:rsidRPr="00712CD8" w:rsidRDefault="00F971D8" w:rsidP="00F971D8">
      <w:pPr>
        <w:ind w:firstLineChars="200" w:firstLine="480"/>
        <w:jc w:val="left"/>
        <w:rPr>
          <w:sz w:val="24"/>
          <w:szCs w:val="24"/>
        </w:rPr>
      </w:pPr>
      <w:r w:rsidRPr="00712CD8">
        <w:rPr>
          <w:rFonts w:hint="eastAsia"/>
          <w:sz w:val="24"/>
          <w:szCs w:val="24"/>
        </w:rPr>
        <w:t>1</w:t>
      </w:r>
      <w:r w:rsidRPr="00712CD8">
        <w:rPr>
          <w:rFonts w:hint="eastAsia"/>
          <w:sz w:val="24"/>
          <w:szCs w:val="24"/>
        </w:rPr>
        <w:t>、招标采购</w:t>
      </w:r>
      <w:r w:rsidRPr="00712CD8">
        <w:rPr>
          <w:rFonts w:hint="eastAsia"/>
          <w:sz w:val="24"/>
          <w:szCs w:val="24"/>
        </w:rPr>
        <w:t xml:space="preserve">   2</w:t>
      </w:r>
      <w:r w:rsidRPr="00712CD8">
        <w:rPr>
          <w:rFonts w:hint="eastAsia"/>
          <w:sz w:val="24"/>
          <w:szCs w:val="24"/>
        </w:rPr>
        <w:t>、询价采购（三家以上询价）</w:t>
      </w:r>
      <w:r w:rsidRPr="00712CD8">
        <w:rPr>
          <w:rFonts w:hint="eastAsia"/>
          <w:sz w:val="24"/>
          <w:szCs w:val="24"/>
        </w:rPr>
        <w:t xml:space="preserve">  3</w:t>
      </w:r>
      <w:r w:rsidRPr="00712CD8">
        <w:rPr>
          <w:rFonts w:hint="eastAsia"/>
          <w:sz w:val="24"/>
          <w:szCs w:val="24"/>
        </w:rPr>
        <w:t>、药材基地采购</w:t>
      </w:r>
    </w:p>
    <w:p w:rsidR="00F971D8" w:rsidRDefault="00F971D8" w:rsidP="00F971D8">
      <w:pPr>
        <w:spacing w:line="320" w:lineRule="exact"/>
        <w:ind w:firstLineChars="200" w:firstLine="480"/>
        <w:jc w:val="left"/>
        <w:rPr>
          <w:sz w:val="24"/>
          <w:szCs w:val="24"/>
        </w:rPr>
      </w:pPr>
      <w:r w:rsidRPr="00712CD8">
        <w:rPr>
          <w:rFonts w:hint="eastAsia"/>
          <w:sz w:val="24"/>
          <w:szCs w:val="24"/>
        </w:rPr>
        <w:t>为体现“三公”原则（公正、公开、公平），欢迎药界新老朋友监督并提出宝贵意见。</w:t>
      </w:r>
    </w:p>
    <w:p w:rsidR="00F971D8" w:rsidRDefault="00F971D8" w:rsidP="00F971D8">
      <w:pPr>
        <w:spacing w:line="320" w:lineRule="exact"/>
        <w:ind w:firstLineChars="200" w:firstLine="480"/>
        <w:rPr>
          <w:sz w:val="24"/>
          <w:szCs w:val="24"/>
        </w:rPr>
      </w:pPr>
    </w:p>
    <w:p w:rsidR="00F971D8" w:rsidRDefault="00F971D8" w:rsidP="00F971D8">
      <w:pPr>
        <w:spacing w:line="320" w:lineRule="exact"/>
        <w:ind w:firstLineChars="200" w:firstLine="643"/>
        <w:rPr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        12月份询价品种（第十</w:t>
      </w:r>
      <w:r w:rsidRPr="00B1204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次招标）</w:t>
      </w:r>
    </w:p>
    <w:tbl>
      <w:tblPr>
        <w:tblW w:w="9500" w:type="dxa"/>
        <w:tblInd w:w="92" w:type="dxa"/>
        <w:tblLook w:val="04A0" w:firstRow="1" w:lastRow="0" w:firstColumn="1" w:lastColumn="0" w:noHBand="0" w:noVBand="1"/>
      </w:tblPr>
      <w:tblGrid>
        <w:gridCol w:w="700"/>
        <w:gridCol w:w="1120"/>
        <w:gridCol w:w="6600"/>
        <w:gridCol w:w="1080"/>
      </w:tblGrid>
      <w:tr w:rsidR="00F971D8" w:rsidRPr="001170EE" w:rsidTr="00B2105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品名规格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产地</w:t>
            </w:r>
          </w:p>
        </w:tc>
      </w:tr>
      <w:tr w:rsidR="00F971D8" w:rsidRPr="001170EE" w:rsidTr="00B21052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胡黄连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须根、泥沙及地上部分，直径0.4cm以上。无霉、蛀。符合药典标准：水分不得过13.0%，总灰分不得过7.0%，酸不溶性灰分不得过3.0%，二氧化硫残留量不得过150mg/kg；醇溶性浸出物不得少于30.0%；胡黄连苷I与胡黄连苷Ⅱ的总量不得少于9.0%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F971D8" w:rsidRPr="001170EE" w:rsidTr="00B21052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甘遂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撞去外皮，表面类白色，断面粉性，白色，无木化老根。无霉、蛀、变色。符合药典标准：水分不得过12.0%，总灰分不得过3.0%，二氧化硫残留量不得过150mg/kg；醇溶性浸出物不得少于15.0%；大戟二烯醇不得少于0.12%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F971D8" w:rsidRPr="001170EE" w:rsidTr="00B21052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千年健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、圆柱形，长15cm以上，直径约1cm，表棕色，断面红褐色。无霉、蛀、变色。符合药典标准：水分不得过13.0%，总灰分不得过7.0%，二氧化硫残留量不得过150mg/kg；醇溶性浸出物不得少于15.0%；芳樟醇不得少于0.20%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广东、广西</w:t>
            </w:r>
          </w:p>
        </w:tc>
      </w:tr>
      <w:tr w:rsidR="00F971D8" w:rsidRPr="001170EE" w:rsidTr="00B21052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八角茴香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（水烫果）身干，无霉、蛀。符合药典标准：二氧化硫残留量不得过150mg/kg；挥发油不得少于4.0%（ml/g），反式茴香脑不得少于4.0%。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F971D8" w:rsidRPr="001170EE" w:rsidTr="00B2105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香橼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（片）身干，成熟果实切成片状，片厚0.2cm-0.5cm。片面黄白色洁净，无霉及变色。符合药典标准：二氧化硫残留量不得过150mg/kg；柚皮苷不得少于2.5% 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971D8" w:rsidRPr="001170EE" w:rsidTr="00B21052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锁阳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身干，除去花序，直径1.5cm以上，无霉、蛀。符合药典标准：杂质不得过2%，水分不得过12.0%，总灰分不得过14.0%，二氧化硫残留量不得过150mg/kg；醇溶性浸出物不得少于14.0%。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</w:t>
            </w:r>
          </w:p>
        </w:tc>
      </w:tr>
      <w:tr w:rsidR="00F971D8" w:rsidRPr="001170EE" w:rsidTr="00B21052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丁香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杂质不得过4%，水分不得过12%；挥发油不得少于16.0%。国产的符合药典标准：杂质不得过4%，水分不得过12%，二氧化硫残留量不得过150mg/kg；丁香酚不得少于11.0%。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F971D8" w:rsidRPr="001170EE" w:rsidTr="00B21052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桑叶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身干，去除杂质，叶黄色绿。符合药典标准：水分不得过15.0%，总灰分不得过13.0%，酸不溶性灰分不得过4.5%，二氧化硫残留量不得过150mg/kg；醇溶性浸出物不得少于5.0%；芦丁不得少于0.10%。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F971D8" w:rsidRPr="001170EE" w:rsidTr="00B2105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巨胜子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身干，粒饱满，无霉蛀及杂质。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</w:tr>
      <w:tr w:rsidR="00F971D8" w:rsidRPr="001170EE" w:rsidTr="00B21052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桑椹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身干，除去杂质，表面黄棕色或棕红色，无霉、蛀及病果。符合药典标准：水分不得过18.0%，总灰分不得过12.0%，二氧化硫残留量不得过150mg/kg；醇溶性浸出物不得少于15.0%。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浙江、江苏</w:t>
            </w:r>
          </w:p>
        </w:tc>
      </w:tr>
      <w:tr w:rsidR="00F971D8" w:rsidRPr="001170EE" w:rsidTr="00B21052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枸橘梨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身干，未成熟的果实，表面黄白色或黄绿色，无泛糖变色及霉蛀。符合《上海市中药饮片炮制规范》标准。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安徽、江苏</w:t>
            </w:r>
          </w:p>
        </w:tc>
      </w:tr>
      <w:tr w:rsidR="00F971D8" w:rsidRPr="001170EE" w:rsidTr="00B21052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泽兰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除去杂质，略洗，干燥，筛去灰屑，长5—10mm，直径2—6mm。身干，无霉陈气。杂质不得过2.0%；水分不得过13.0%；总灰分不得过10.0％；醇溶性浸出物不得少于7.0%；二氧化硫残留量不得过150mg/kg。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安徽、江苏</w:t>
            </w:r>
          </w:p>
        </w:tc>
      </w:tr>
      <w:tr w:rsidR="00F971D8" w:rsidRPr="001170EE" w:rsidTr="00B21052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石韦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净，身干，除去根茎及根，无霉、蛀及老陈货。符合药典标准：杂质不得过3%，水分不得过13.0%，总灰分不得过7.0%，二氧化硫残留量不得过150mg/kg；醇溶性浸出物不得少于18.0%；绿原酸不得少于0.20%。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苦丁茶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（大叶苦丁茶）身干，除去茎枝，新货，色黄绿。符合《上海市中药饮片炮制规范》标准。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</w:tr>
      <w:tr w:rsidR="00F971D8" w:rsidRPr="001170EE" w:rsidTr="00B2105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海风藤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身干，除去叶等杂质，无霉蛀。各项指标符合《上海市中药饮片炮制规范》。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鸡内金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2mm以上，身干，洁净，较完整，装箱，防重压。无霉、蛀。符合药典标准：水分不得过15.0%，总灰分不得过2.0%，二氧化硫残留量不得过150mg/kg；醇溶性浸出物不得少于7.5%。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</w:tr>
      <w:tr w:rsidR="00F971D8" w:rsidRPr="001170EE" w:rsidTr="00B210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刺猬皮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身干，除去油脂、肌肉。无腐臭、虫蛀、变质。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河北</w:t>
            </w:r>
          </w:p>
        </w:tc>
      </w:tr>
      <w:tr w:rsidR="00F971D8" w:rsidRPr="001170EE" w:rsidTr="00B21052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前胡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须根，直径1cm以上，断面淡黄白色，无霉、蛀、油。符合药典标准：水分不得过12.0%，总灰分不得过8.0%，酸不溶性灰分不得过2.0%，二氧化硫残留量不得过150mg/kg；醇溶性浸出物不得少于20.0%；白花前胡甲素不少于0.90%，白花前胡乙素不少于0.24%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麸皮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身干，无霉蛀，无结块及发热。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</w:tr>
      <w:tr w:rsidR="00F971D8" w:rsidRPr="001170EE" w:rsidTr="00B21052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望江南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身干，除去杂质，无霉蛀。符合《上海市中药饮片炮制规范》标准。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江苏、安徽</w:t>
            </w:r>
          </w:p>
        </w:tc>
      </w:tr>
      <w:tr w:rsidR="00F971D8" w:rsidRPr="001170EE" w:rsidTr="00B21052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石见穿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除去杂质，干燥，筛去灰屑，长10—15mm，直径1—4mm。身干，无霉陈气。杂质不得过2.0%；水分不得过10.0%；二氧化硫残留量不得过150mg/kg。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杠板归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身干，除去杂草、杂质、无枯株、发霉、虫蛀、变色及老陈货。药典标准：水分不得过13.0%，总灰分不得过10.0%，二氧化硫残留量不得过150mg/kg；水溶性浸出物不得少于15.0%；槲皮素不得少于0.15%。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一枝黄花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带花果的全草，茎叶黄绿色，无霉、蛀、及老陈货。符合药典标准：水分不得过13.0%，总灰分不得过8.0%，酸不溶性灰分不得过4.0%，二氧化硫残留量不得过150mg/kg；水溶性浸出物不得少于17.0%；无水芦丁不得少于0.10%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</w:tr>
      <w:tr w:rsidR="00F971D8" w:rsidRPr="001170EE" w:rsidTr="00B2105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橘叶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身干，除去枝梗等杂质，新货，无霉变，变色。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</w:tr>
      <w:tr w:rsidR="00F971D8" w:rsidRPr="001170EE" w:rsidTr="00B21052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瓦楞子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身干，洗净泥，除去残肉，无臭气。符合药典标准：二氧化硫残留量不得过150mg/kg。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</w:tr>
      <w:tr w:rsidR="00F971D8" w:rsidRPr="001170EE" w:rsidTr="00B21052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枸杞子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（一等）身干，色红，味甜，370粒/50克以内，无油果、杂质、虫蛀、霉变。5公斤/袋装箱。符合药典标准：水分不得过13.0%，总灰分不得过5.0%，重金属及有害元素铅不得过5mg/kg、镉不得过0.3mg/kg、砷不得过2mg/kg、汞不得过0.2mg/kg、铜不得过20mg/kg，二氧化硫残留量不得过150mg/kg；水溶性浸出物不得少于55.0%；枸杞多糖以葡萄糖计不得少于1.8%，甜菜碱不得少于0.3%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8" w:rsidRPr="001170EE" w:rsidRDefault="00F971D8" w:rsidP="00B210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70EE">
              <w:rPr>
                <w:rFonts w:ascii="宋体" w:hAnsi="宋体" w:cs="宋体" w:hint="eastAsia"/>
                <w:kern w:val="0"/>
                <w:sz w:val="22"/>
              </w:rPr>
              <w:t>宁夏</w:t>
            </w:r>
          </w:p>
        </w:tc>
      </w:tr>
    </w:tbl>
    <w:p w:rsidR="00FC14CD" w:rsidRDefault="00FC14CD"/>
    <w:sectPr w:rsidR="00FC14CD" w:rsidSect="00F971D8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5B" w:rsidRDefault="0084465B" w:rsidP="00F971D8">
      <w:r>
        <w:separator/>
      </w:r>
    </w:p>
  </w:endnote>
  <w:endnote w:type="continuationSeparator" w:id="0">
    <w:p w:rsidR="0084465B" w:rsidRDefault="0084465B" w:rsidP="00F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5B" w:rsidRDefault="0084465B" w:rsidP="00F971D8">
      <w:r>
        <w:separator/>
      </w:r>
    </w:p>
  </w:footnote>
  <w:footnote w:type="continuationSeparator" w:id="0">
    <w:p w:rsidR="0084465B" w:rsidRDefault="0084465B" w:rsidP="00F9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1"/>
    <w:rsid w:val="002F18B1"/>
    <w:rsid w:val="0084465B"/>
    <w:rsid w:val="00F971D8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6FBF8-2EAA-4B7B-8928-48BBFE0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毕梅</dc:creator>
  <cp:keywords/>
  <dc:description/>
  <cp:lastModifiedBy>毕梅</cp:lastModifiedBy>
  <cp:revision>2</cp:revision>
  <dcterms:created xsi:type="dcterms:W3CDTF">2018-12-10T05:33:00Z</dcterms:created>
  <dcterms:modified xsi:type="dcterms:W3CDTF">2018-12-10T05:33:00Z</dcterms:modified>
</cp:coreProperties>
</file>